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rPr/>
      </w:pPr>
      <w:r w:rsidDel="00000000" w:rsidR="00000000" w:rsidRPr="00000000">
        <w:rPr>
          <w:rFonts w:ascii="Times New Roman" w:cs="Times New Roman" w:eastAsia="Times New Roman" w:hAnsi="Times New Roman"/>
          <w:rtl w:val="0"/>
        </w:rPr>
        <w:t xml:space="preserve">Afsprakenschema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Om een indruk te krijgen van de verloskundige afspraken waarvoor je gedurende je zwangerschap zou kunnen kiezen hebben we een afsprakenschema gemaakt. Onderstaand schema is een voorbeeld van wat je kunt verwachten van de afspraken tijdens je zwangerschap. </w:t>
      </w:r>
    </w:p>
    <w:tbl>
      <w:tblPr>
        <w:tblStyle w:val="Table1"/>
        <w:tblW w:w="9288.0" w:type="dxa"/>
        <w:jc w:val="left"/>
        <w:tblInd w:w="0.0" w:type="dxa"/>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Layout w:type="fixed"/>
        <w:tblLook w:val="04A0"/>
      </w:tblPr>
      <w:tblGrid>
        <w:gridCol w:w="1713"/>
        <w:gridCol w:w="2249"/>
        <w:gridCol w:w="1818"/>
        <w:gridCol w:w="1799"/>
        <w:gridCol w:w="1709"/>
        <w:tblGridChange w:id="0">
          <w:tblGrid>
            <w:gridCol w:w="1713"/>
            <w:gridCol w:w="2249"/>
            <w:gridCol w:w="1818"/>
            <w:gridCol w:w="1799"/>
            <w:gridCol w:w="1709"/>
          </w:tblGrid>
        </w:tblGridChange>
      </w:tblGrid>
      <w:tr>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Doel afspraak</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Echoscopie</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Onderzoeken</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Duur</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7</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Kennismaking, uitleg over volgende afspraken, voedings-, leefstijladviezen en informatie over Moeders voor Moeders</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Vroege echo (vaak inwendig) </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9</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Intakegesprek </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Korte echo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wegen en labformulier mee om bloed te laten prikken</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11</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Informatie over prenatale screening (Combinatietest, NIPT en 20 weken echo)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Termijnecho. Echo om de uitgerekende datum definitief te bepalen</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16</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krijgt je zwangerschapskaart, zwangerschapsverklaring en verwijsbrief voor de 20 weken echo mee.</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Eventueel geslachtsbepaling</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en uitwendig zwangere onderzoek. (UZO, aan de buik voelen hoe de baarmoeder gegroeid is)</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19-22*</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weken echo in het echocentrum </w:t>
            </w:r>
            <w:r w:rsidDel="00000000" w:rsidR="00000000" w:rsidRPr="00000000">
              <w:rPr>
                <w:rFonts w:ascii="Times New Roman" w:cs="Times New Roman" w:eastAsia="Times New Roman" w:hAnsi="Times New Roman"/>
                <w:color w:val="1f497d"/>
                <w:sz w:val="20"/>
                <w:szCs w:val="20"/>
                <w:u w:val="single"/>
                <w:rtl w:val="0"/>
              </w:rPr>
              <w:t xml:space="preserve">’t lichtpunt in Nuth </w:t>
            </w:r>
            <w:r w:rsidDel="00000000" w:rsidR="00000000" w:rsidRPr="00000000">
              <w:rPr>
                <w:rFonts w:ascii="Times New Roman" w:cs="Times New Roman" w:eastAsia="Times New Roman" w:hAnsi="Times New Roman"/>
                <w:sz w:val="20"/>
                <w:szCs w:val="20"/>
                <w:rtl w:val="0"/>
              </w:rPr>
              <w:t xml:space="preserve">of in het ziekenhuis.</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Uitgebreide echo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21</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weken echo bespreken</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UZO en vingerprik hB (ijzergehalte) bij risicogroepen</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24</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en UZO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27</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 en je krijgt de verwijsbrief mee voor een groeiecho in het echocentrum </w:t>
            </w:r>
            <w:r w:rsidDel="00000000" w:rsidR="00000000" w:rsidRPr="00000000">
              <w:rPr>
                <w:rFonts w:ascii="Times New Roman" w:cs="Times New Roman" w:eastAsia="Times New Roman" w:hAnsi="Times New Roman"/>
                <w:color w:val="1f497d"/>
                <w:sz w:val="20"/>
                <w:szCs w:val="20"/>
                <w:rtl w:val="0"/>
              </w:rPr>
              <w:t xml:space="preserve">’t Lichtpunt in Nuth </w:t>
            </w:r>
            <w:r w:rsidDel="00000000" w:rsidR="00000000" w:rsidRPr="00000000">
              <w:rPr>
                <w:rFonts w:ascii="Times New Roman" w:cs="Times New Roman" w:eastAsia="Times New Roman" w:hAnsi="Times New Roman"/>
                <w:sz w:val="20"/>
                <w:szCs w:val="20"/>
                <w:rtl w:val="0"/>
              </w:rPr>
              <w:t xml:space="preserve">of in het ziekenhuis. </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UZO en bloedprikken bij rhesus negatieve zwangeren. </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30</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Indien er een indicatie voor is plannen we een huisbezoek voor deze controle.</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UZO, vingerprik hB en anti-D injectie bij rhesus negatieve zwangeren met een rhesus positieve baby.</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32</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en UZO.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32*</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Groeiecho in ’t lichpunt in Nuth of in het ziekenhuis</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Echo om te bepalen hoe groot het kindje is.</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34</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 Je krijgt je </w:t>
            </w:r>
            <w:r w:rsidDel="00000000" w:rsidR="00000000" w:rsidRPr="00000000">
              <w:rPr>
                <w:rFonts w:ascii="Times New Roman" w:cs="Times New Roman" w:eastAsia="Times New Roman" w:hAnsi="Times New Roman"/>
                <w:color w:val="1f497d"/>
                <w:sz w:val="20"/>
                <w:szCs w:val="20"/>
                <w:rtl w:val="0"/>
              </w:rPr>
              <w:t xml:space="preserve">geboorteplan</w:t>
            </w:r>
            <w:r w:rsidDel="00000000" w:rsidR="00000000" w:rsidRPr="00000000">
              <w:rPr>
                <w:rFonts w:ascii="Times New Roman" w:cs="Times New Roman" w:eastAsia="Times New Roman" w:hAnsi="Times New Roman"/>
                <w:sz w:val="20"/>
                <w:szCs w:val="20"/>
                <w:rtl w:val="0"/>
              </w:rPr>
              <w:t xml:space="preserve"> mee en informatie over de bevalling</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en UZO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36</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Geboorteplan</w:t>
            </w:r>
            <w:r w:rsidDel="00000000" w:rsidR="00000000" w:rsidRPr="00000000">
              <w:rPr>
                <w:rFonts w:ascii="Times New Roman" w:cs="Times New Roman" w:eastAsia="Times New Roman" w:hAnsi="Times New Roman"/>
                <w:sz w:val="20"/>
                <w:szCs w:val="20"/>
                <w:rtl w:val="0"/>
              </w:rPr>
              <w:t xml:space="preserve"> bespreken en je krijgt de belinstructies voor de bevalling</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Liggingsecho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UZO en wegen </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37</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en UZO.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38</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en UZO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39</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en UZO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40 </w:t>
            </w:r>
            <w:r w:rsidDel="00000000" w:rsidR="00000000" w:rsidRPr="00000000">
              <w:rPr>
                <w:rFonts w:ascii="Wingdings" w:cs="Wingdings" w:eastAsia="Wingdings" w:hAnsi="Wingdings"/>
                <w:b w:val="0"/>
                <w:sz w:val="20"/>
                <w:szCs w:val="20"/>
                <w:rtl w:val="0"/>
              </w:rPr>
              <w:t xml:space="preserve">☺</w:t>
            </w: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 en uitleg over het strippen</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en UZO</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r>
        <w:tc>
          <w:tcPr/>
          <w:p w:rsidR="00000000" w:rsidDel="00000000" w:rsidP="00000000" w:rsidRDefault="00000000" w:rsidRPr="00000000">
            <w:pPr>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41</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Vervolgen zwangerschap, indien gewenst strippen en je krijgt een afspraak in het ziekenhuis om te controleren of het nog ‘veilig’ is om te wachten tot de bevalling zich zelf aandient of dat er een inleiding nodig is. Mocht je zelf een inleiding willen dan mag je dat zelf bepalen vanaf nu. </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Bloeddruk meten, UZO en strippen indien gewenst.</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min</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before="0" w:line="240" w:lineRule="auto"/>
        <w:contextualSpacing w:val="0"/>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ambria"/>
  <w:font w:name="Georgia"/>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c0504d" w:space="0" w:sz="8" w:val="single"/>
          <w:left w:color="c0504d" w:space="0" w:sz="8" w:val="single"/>
          <w:bottom w:color="c0504d" w:space="0" w:sz="8" w:val="single"/>
          <w:right w:color="c0504d" w:space="0" w:sz="8" w:val="single"/>
          <w:insideV w:color="c0504d" w:space="0" w:sz="8" w:val="single"/>
        </w:tcBorders>
        <w:shd w:fill="efd3d3" w:val="clear"/>
      </w:tcPr>
    </w:tblStylePr>
    <w:tblStylePr w:type="band1Vert">
      <w:tcPr>
        <w:tcBorders>
          <w:top w:color="c0504d" w:space="0" w:sz="8" w:val="single"/>
          <w:left w:color="c0504d" w:space="0" w:sz="8" w:val="single"/>
          <w:bottom w:color="c0504d" w:space="0" w:sz="8" w:val="single"/>
          <w:right w:color="c0504d" w:space="0" w:sz="8" w:val="single"/>
        </w:tcBorders>
        <w:shd w:fill="efd3d3" w:val="clear"/>
      </w:tcPr>
    </w:tblStylePr>
    <w:tblStylePr w:type="band2Horz">
      <w:tcPr>
        <w:tcBorders>
          <w:top w:color="c0504d" w:space="0" w:sz="8" w:val="single"/>
          <w:left w:color="c0504d" w:space="0" w:sz="8" w:val="single"/>
          <w:bottom w:color="c0504d" w:space="0" w:sz="8" w:val="single"/>
          <w:right w:color="c0504d" w:space="0" w:sz="8" w:val="single"/>
          <w:insideV w:color="c0504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c0504d" w:space="0" w:sz="8" w:val="single"/>
          <w:left w:color="c0504d" w:space="0" w:sz="8" w:val="single"/>
          <w:bottom w:color="c0504d" w:space="0" w:sz="18" w:val="single"/>
          <w:right w:color="c0504d" w:space="0" w:sz="8" w:val="single"/>
          <w:insideH w:color="000000" w:space="0" w:sz="0" w:val="nil"/>
          <w:insideV w:color="c0504d" w:space="0" w:sz="8" w:val="single"/>
        </w:tcBorders>
      </w:tcPr>
    </w:tblStylePr>
    <w:tblStylePr w:type="lastCol">
      <w:rPr>
        <w:rFonts w:ascii="Cambria" w:cs="Cambria" w:eastAsia="Cambria" w:hAnsi="Cambria"/>
        <w:b w:val="1"/>
      </w:rPr>
      <w:tcPr>
        <w:tcBorders>
          <w:top w:color="c0504d" w:space="0" w:sz="8" w:val="single"/>
          <w:left w:color="c0504d" w:space="0" w:sz="8" w:val="single"/>
          <w:bottom w:color="c0504d" w:space="0" w:sz="8" w:val="single"/>
          <w:right w:color="c0504d" w:space="0" w:sz="8" w:val="single"/>
        </w:tcBorders>
      </w:tcPr>
    </w:tblStylePr>
    <w:tblStylePr w:type="lastRow">
      <w:pPr>
        <w:spacing w:after="0" w:before="0" w:line="240" w:lineRule="auto"/>
      </w:pPr>
      <w:rPr>
        <w:rFonts w:ascii="Cambria" w:cs="Cambria" w:eastAsia="Cambria" w:hAnsi="Cambria"/>
        <w:b w:val="1"/>
      </w:rPr>
      <w:tcPr>
        <w:tcBorders>
          <w:top w:color="c0504d" w:space="0" w:sz="6" w:val="single"/>
          <w:left w:color="c0504d" w:space="0" w:sz="8" w:val="single"/>
          <w:bottom w:color="c0504d" w:space="0" w:sz="8" w:val="single"/>
          <w:right w:color="c0504d" w:space="0" w:sz="8" w:val="single"/>
          <w:insideH w:color="000000" w:space="0" w:sz="0" w:val="nil"/>
          <w:insideV w:color="c0504d"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